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5A4" w:rsidRPr="00721D01" w:rsidRDefault="00156EF8">
      <w:pPr>
        <w:adjustRightInd/>
        <w:rPr>
          <w:rFonts w:hAnsi="Times New Roman" w:cs="Times New Roman"/>
          <w:sz w:val="24"/>
          <w:szCs w:val="24"/>
        </w:rPr>
      </w:pPr>
      <w:r w:rsidRPr="00721D01">
        <w:rPr>
          <w:rFonts w:hint="eastAsia"/>
          <w:sz w:val="24"/>
          <w:szCs w:val="24"/>
        </w:rPr>
        <w:t>別</w:t>
      </w:r>
      <w:r w:rsidR="004B45A4" w:rsidRPr="00721D01">
        <w:rPr>
          <w:rFonts w:hint="eastAsia"/>
          <w:sz w:val="24"/>
          <w:szCs w:val="24"/>
        </w:rPr>
        <w:t>表</w:t>
      </w:r>
      <w:r w:rsidRPr="00721D01">
        <w:rPr>
          <w:rFonts w:hint="eastAsia"/>
          <w:color w:val="000000" w:themeColor="text1"/>
          <w:sz w:val="24"/>
          <w:szCs w:val="24"/>
        </w:rPr>
        <w:t>１</w:t>
      </w:r>
      <w:r w:rsidR="003541D7" w:rsidRPr="00721D01">
        <w:rPr>
          <w:rFonts w:hint="eastAsia"/>
          <w:color w:val="000000" w:themeColor="text1"/>
          <w:sz w:val="24"/>
          <w:szCs w:val="24"/>
        </w:rPr>
        <w:t xml:space="preserve">　おかやま有機無農薬農産物等拡大事業</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82"/>
        <w:gridCol w:w="1524"/>
        <w:gridCol w:w="3180"/>
        <w:gridCol w:w="2702"/>
        <w:gridCol w:w="1201"/>
      </w:tblGrid>
      <w:tr w:rsidR="00227B8E" w:rsidTr="00227B8E">
        <w:tblPrEx>
          <w:tblCellMar>
            <w:top w:w="0" w:type="dxa"/>
            <w:bottom w:w="0" w:type="dxa"/>
          </w:tblCellMar>
        </w:tblPrEx>
        <w:tc>
          <w:tcPr>
            <w:tcW w:w="1182" w:type="dxa"/>
            <w:tcBorders>
              <w:right w:val="single" w:sz="4" w:space="0" w:color="000000"/>
            </w:tcBorders>
          </w:tcPr>
          <w:p w:rsidR="00227B8E" w:rsidRDefault="00227B8E">
            <w:pPr>
              <w:kinsoku w:val="0"/>
              <w:spacing w:line="292" w:lineRule="atLeast"/>
              <w:rPr>
                <w:rFonts w:hAnsi="Times New Roman" w:cs="Times New Roman"/>
              </w:rPr>
            </w:pPr>
          </w:p>
          <w:p w:rsidR="00227B8E" w:rsidRDefault="00227B8E">
            <w:pPr>
              <w:kinsoku w:val="0"/>
              <w:spacing w:line="292" w:lineRule="atLeast"/>
              <w:jc w:val="center"/>
              <w:rPr>
                <w:rFonts w:hAnsi="Times New Roman" w:cs="Times New Roman"/>
              </w:rPr>
            </w:pPr>
            <w:r>
              <w:rPr>
                <w:rFonts w:hint="eastAsia"/>
              </w:rPr>
              <w:t>事業区分</w:t>
            </w:r>
          </w:p>
        </w:tc>
        <w:tc>
          <w:tcPr>
            <w:tcW w:w="1524" w:type="dxa"/>
            <w:tcBorders>
              <w:top w:val="single" w:sz="4" w:space="0" w:color="000000"/>
              <w:left w:val="single" w:sz="4" w:space="0" w:color="000000"/>
              <w:right w:val="single" w:sz="4" w:space="0" w:color="000000"/>
            </w:tcBorders>
          </w:tcPr>
          <w:p w:rsidR="00227B8E" w:rsidRDefault="00227B8E">
            <w:pPr>
              <w:kinsoku w:val="0"/>
              <w:spacing w:line="292" w:lineRule="atLeast"/>
              <w:rPr>
                <w:rFonts w:hAnsi="Times New Roman" w:cs="Times New Roman"/>
              </w:rPr>
            </w:pPr>
          </w:p>
          <w:p w:rsidR="00227B8E" w:rsidRDefault="00227B8E">
            <w:pPr>
              <w:kinsoku w:val="0"/>
              <w:spacing w:line="292" w:lineRule="atLeast"/>
              <w:jc w:val="center"/>
              <w:rPr>
                <w:rFonts w:hAnsi="Times New Roman" w:cs="Times New Roman"/>
              </w:rPr>
            </w:pPr>
            <w:r>
              <w:rPr>
                <w:rFonts w:hint="eastAsia"/>
              </w:rPr>
              <w:t>事業実施主体</w:t>
            </w:r>
          </w:p>
        </w:tc>
        <w:tc>
          <w:tcPr>
            <w:tcW w:w="3180" w:type="dxa"/>
            <w:tcBorders>
              <w:top w:val="single" w:sz="4" w:space="0" w:color="000000"/>
              <w:left w:val="single" w:sz="4" w:space="0" w:color="000000"/>
              <w:bottom w:val="nil"/>
              <w:right w:val="single" w:sz="4" w:space="0" w:color="000000"/>
            </w:tcBorders>
          </w:tcPr>
          <w:p w:rsidR="00227B8E" w:rsidRDefault="00227B8E">
            <w:pPr>
              <w:kinsoku w:val="0"/>
              <w:spacing w:line="292" w:lineRule="atLeast"/>
              <w:rPr>
                <w:rFonts w:hAnsi="Times New Roman" w:cs="Times New Roman"/>
              </w:rPr>
            </w:pPr>
          </w:p>
          <w:p w:rsidR="00227B8E" w:rsidRDefault="00227B8E">
            <w:pPr>
              <w:kinsoku w:val="0"/>
              <w:spacing w:line="292" w:lineRule="atLeast"/>
              <w:jc w:val="center"/>
              <w:rPr>
                <w:rFonts w:hAnsi="Times New Roman" w:cs="Times New Roman"/>
              </w:rPr>
            </w:pPr>
            <w:r>
              <w:rPr>
                <w:rFonts w:hint="eastAsia"/>
              </w:rPr>
              <w:t>事業内容</w:t>
            </w:r>
          </w:p>
        </w:tc>
        <w:tc>
          <w:tcPr>
            <w:tcW w:w="2702" w:type="dxa"/>
            <w:tcBorders>
              <w:top w:val="single" w:sz="4" w:space="0" w:color="000000"/>
              <w:left w:val="single" w:sz="4" w:space="0" w:color="000000"/>
              <w:bottom w:val="nil"/>
              <w:right w:val="single" w:sz="4" w:space="0" w:color="000000"/>
            </w:tcBorders>
          </w:tcPr>
          <w:p w:rsidR="00227B8E" w:rsidRPr="00D762A1" w:rsidRDefault="00227B8E">
            <w:pPr>
              <w:kinsoku w:val="0"/>
              <w:spacing w:line="292" w:lineRule="atLeast"/>
              <w:rPr>
                <w:rFonts w:hAnsi="Times New Roman" w:cs="Times New Roman"/>
                <w:color w:val="000000" w:themeColor="text1"/>
              </w:rPr>
            </w:pPr>
          </w:p>
          <w:p w:rsidR="00227B8E" w:rsidRPr="00D762A1" w:rsidRDefault="00227B8E">
            <w:pPr>
              <w:kinsoku w:val="0"/>
              <w:spacing w:line="292" w:lineRule="atLeast"/>
              <w:jc w:val="center"/>
              <w:rPr>
                <w:rFonts w:hAnsi="Times New Roman" w:cs="Times New Roman"/>
                <w:color w:val="000000" w:themeColor="text1"/>
              </w:rPr>
            </w:pPr>
            <w:r w:rsidRPr="00D762A1">
              <w:rPr>
                <w:rFonts w:hint="eastAsia"/>
                <w:color w:val="000000" w:themeColor="text1"/>
              </w:rPr>
              <w:t>採択要件</w:t>
            </w:r>
            <w:r w:rsidR="003541D7" w:rsidRPr="00D762A1">
              <w:rPr>
                <w:rFonts w:hint="eastAsia"/>
                <w:color w:val="000000" w:themeColor="text1"/>
              </w:rPr>
              <w:t>等</w:t>
            </w:r>
          </w:p>
        </w:tc>
        <w:tc>
          <w:tcPr>
            <w:tcW w:w="1201" w:type="dxa"/>
            <w:tcBorders>
              <w:top w:val="single" w:sz="4" w:space="0" w:color="000000"/>
              <w:left w:val="single" w:sz="4" w:space="0" w:color="000000"/>
              <w:bottom w:val="nil"/>
              <w:right w:val="single" w:sz="4" w:space="0" w:color="000000"/>
            </w:tcBorders>
          </w:tcPr>
          <w:p w:rsidR="00227B8E" w:rsidRDefault="00227B8E">
            <w:pPr>
              <w:kinsoku w:val="0"/>
              <w:spacing w:line="292" w:lineRule="atLeast"/>
              <w:rPr>
                <w:rFonts w:hAnsi="Times New Roman" w:cs="Times New Roman"/>
              </w:rPr>
            </w:pPr>
          </w:p>
          <w:p w:rsidR="00227B8E" w:rsidRDefault="00227B8E">
            <w:pPr>
              <w:kinsoku w:val="0"/>
              <w:spacing w:line="292" w:lineRule="atLeast"/>
              <w:jc w:val="center"/>
              <w:rPr>
                <w:rFonts w:hAnsi="Times New Roman" w:cs="Times New Roman"/>
              </w:rPr>
            </w:pPr>
            <w:r>
              <w:rPr>
                <w:rFonts w:hint="eastAsia"/>
              </w:rPr>
              <w:t>補助率</w:t>
            </w:r>
          </w:p>
        </w:tc>
      </w:tr>
      <w:tr w:rsidR="00100422" w:rsidTr="00227B8E">
        <w:tblPrEx>
          <w:tblCellMar>
            <w:top w:w="0" w:type="dxa"/>
            <w:bottom w:w="0" w:type="dxa"/>
          </w:tblCellMar>
        </w:tblPrEx>
        <w:trPr>
          <w:trHeight w:val="2638"/>
        </w:trPr>
        <w:tc>
          <w:tcPr>
            <w:tcW w:w="1182" w:type="dxa"/>
            <w:tcBorders>
              <w:right w:val="single" w:sz="4" w:space="0" w:color="000000"/>
            </w:tcBorders>
          </w:tcPr>
          <w:p w:rsidR="00100422" w:rsidRDefault="00100422" w:rsidP="00C70436">
            <w:pPr>
              <w:kinsoku w:val="0"/>
              <w:spacing w:line="292" w:lineRule="atLeast"/>
            </w:pPr>
          </w:p>
          <w:p w:rsidR="00100422" w:rsidRDefault="00100422" w:rsidP="00C70436">
            <w:pPr>
              <w:kinsoku w:val="0"/>
              <w:spacing w:line="292" w:lineRule="atLeast"/>
              <w:rPr>
                <w:rFonts w:hAnsi="Times New Roman" w:cs="Times New Roman"/>
              </w:rPr>
            </w:pPr>
            <w:r>
              <w:rPr>
                <w:rFonts w:hint="eastAsia"/>
              </w:rPr>
              <w:t>生産拡大条件整備支援事業</w:t>
            </w:r>
          </w:p>
          <w:p w:rsidR="00100422" w:rsidRDefault="00100422">
            <w:pPr>
              <w:kinsoku w:val="0"/>
              <w:spacing w:line="292" w:lineRule="exact"/>
              <w:rPr>
                <w:rFonts w:hAnsi="Times New Roman" w:cs="Times New Roman"/>
              </w:rPr>
            </w:pPr>
            <w:r>
              <w:t xml:space="preserve"> </w:t>
            </w:r>
          </w:p>
          <w:p w:rsidR="00100422" w:rsidRDefault="00100422">
            <w:pPr>
              <w:kinsoku w:val="0"/>
              <w:spacing w:line="292" w:lineRule="atLeast"/>
              <w:rPr>
                <w:rFonts w:hAnsi="Times New Roman" w:cs="Times New Roman"/>
              </w:rPr>
            </w:pPr>
            <w:r>
              <w:t xml:space="preserve"> </w:t>
            </w:r>
          </w:p>
          <w:p w:rsidR="00100422" w:rsidRDefault="00100422">
            <w:pPr>
              <w:kinsoku w:val="0"/>
              <w:spacing w:line="292" w:lineRule="atLeast"/>
              <w:rPr>
                <w:rFonts w:hAnsi="Times New Roman" w:cs="Times New Roman"/>
              </w:rPr>
            </w:pPr>
            <w:r>
              <w:t xml:space="preserve"> </w:t>
            </w:r>
          </w:p>
          <w:p w:rsidR="00100422" w:rsidRDefault="00100422">
            <w:pPr>
              <w:kinsoku w:val="0"/>
              <w:spacing w:line="292" w:lineRule="atLeast"/>
              <w:rPr>
                <w:rFonts w:hAnsi="Times New Roman" w:cs="Times New Roman"/>
              </w:rPr>
            </w:pPr>
            <w:r>
              <w:t xml:space="preserve"> </w:t>
            </w:r>
          </w:p>
          <w:p w:rsidR="00100422" w:rsidRDefault="00100422">
            <w:pPr>
              <w:kinsoku w:val="0"/>
              <w:spacing w:line="292" w:lineRule="atLeast"/>
              <w:rPr>
                <w:rFonts w:hAnsi="Times New Roman" w:cs="Times New Roman"/>
              </w:rPr>
            </w:pPr>
          </w:p>
          <w:p w:rsidR="00100422" w:rsidRDefault="00100422">
            <w:pPr>
              <w:kinsoku w:val="0"/>
              <w:spacing w:line="292" w:lineRule="atLeast"/>
              <w:rPr>
                <w:color w:val="FF0000"/>
              </w:rPr>
            </w:pPr>
          </w:p>
          <w:p w:rsidR="00100422" w:rsidRDefault="00100422" w:rsidP="00080428">
            <w:pPr>
              <w:kinsoku w:val="0"/>
              <w:spacing w:line="292" w:lineRule="atLeast"/>
              <w:rPr>
                <w:rFonts w:hAnsi="Times New Roman" w:cs="Times New Roman"/>
              </w:rPr>
            </w:pPr>
          </w:p>
        </w:tc>
        <w:tc>
          <w:tcPr>
            <w:tcW w:w="1524" w:type="dxa"/>
            <w:tcBorders>
              <w:left w:val="single" w:sz="4" w:space="0" w:color="000000"/>
              <w:right w:val="single" w:sz="4" w:space="0" w:color="000000"/>
            </w:tcBorders>
          </w:tcPr>
          <w:p w:rsidR="00100422" w:rsidRDefault="00100422">
            <w:pPr>
              <w:kinsoku w:val="0"/>
              <w:spacing w:line="292" w:lineRule="atLeast"/>
              <w:rPr>
                <w:rFonts w:hAnsi="Times New Roman" w:cs="Times New Roman"/>
              </w:rPr>
            </w:pPr>
          </w:p>
          <w:p w:rsidR="00100422" w:rsidRPr="00191AB7" w:rsidRDefault="00100422">
            <w:pPr>
              <w:kinsoku w:val="0"/>
              <w:spacing w:line="292" w:lineRule="exact"/>
              <w:rPr>
                <w:rFonts w:hAnsi="Times New Roman" w:cs="Times New Roman"/>
              </w:rPr>
            </w:pPr>
            <w:r w:rsidRPr="003541D7">
              <w:rPr>
                <w:rFonts w:hint="eastAsia"/>
                <w:color w:val="000000" w:themeColor="text1"/>
              </w:rPr>
              <w:t>農業協同組合中央会、全国農業協同組合連合会</w:t>
            </w:r>
            <w:r>
              <w:rPr>
                <w:rFonts w:hint="eastAsia"/>
              </w:rPr>
              <w:t>、農業協同組合、営農集団</w:t>
            </w:r>
            <w:r>
              <w:t>(3</w:t>
            </w:r>
            <w:r>
              <w:rPr>
                <w:rFonts w:hint="eastAsia"/>
              </w:rPr>
              <w:t>戸以上</w:t>
            </w:r>
            <w:r>
              <w:t>)</w:t>
            </w:r>
            <w:r>
              <w:rPr>
                <w:rFonts w:hint="eastAsia"/>
              </w:rPr>
              <w:t>、農業者</w:t>
            </w:r>
            <w:r>
              <w:t xml:space="preserve">  </w:t>
            </w: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tc>
        <w:tc>
          <w:tcPr>
            <w:tcW w:w="3180" w:type="dxa"/>
            <w:tcBorders>
              <w:top w:val="single" w:sz="4" w:space="0" w:color="000000"/>
              <w:left w:val="single" w:sz="4" w:space="0" w:color="000000"/>
              <w:right w:val="single" w:sz="4" w:space="0" w:color="000000"/>
            </w:tcBorders>
          </w:tcPr>
          <w:p w:rsidR="00100422" w:rsidRDefault="00100422">
            <w:pPr>
              <w:kinsoku w:val="0"/>
              <w:spacing w:line="292" w:lineRule="atLeast"/>
              <w:rPr>
                <w:rFonts w:hAnsi="Times New Roman" w:cs="Times New Roman"/>
              </w:rPr>
            </w:pPr>
          </w:p>
          <w:p w:rsidR="00100422" w:rsidRPr="00D762A1" w:rsidRDefault="003541D7" w:rsidP="00227B8E">
            <w:pPr>
              <w:kinsoku w:val="0"/>
              <w:spacing w:line="292" w:lineRule="exact"/>
              <w:ind w:firstLineChars="100" w:firstLine="200"/>
              <w:rPr>
                <w:rFonts w:hAnsi="Times New Roman" w:cs="Times New Roman"/>
                <w:color w:val="000000" w:themeColor="text1"/>
              </w:rPr>
            </w:pPr>
            <w:r>
              <w:rPr>
                <w:rFonts w:hint="eastAsia"/>
              </w:rPr>
              <w:t>おかやま有機無農薬農産物等の生</w:t>
            </w:r>
            <w:r w:rsidRPr="00D762A1">
              <w:rPr>
                <w:rFonts w:hint="eastAsia"/>
                <w:color w:val="000000" w:themeColor="text1"/>
              </w:rPr>
              <w:t>産規模の拡大に必要な次の取組を</w:t>
            </w:r>
            <w:r w:rsidR="00100422" w:rsidRPr="00D762A1">
              <w:rPr>
                <w:rFonts w:hint="eastAsia"/>
                <w:color w:val="000000" w:themeColor="text1"/>
              </w:rPr>
              <w:t>支援する。</w:t>
            </w:r>
          </w:p>
          <w:p w:rsidR="00100422" w:rsidRPr="00D762A1" w:rsidRDefault="00100422">
            <w:pPr>
              <w:kinsoku w:val="0"/>
              <w:spacing w:line="292" w:lineRule="exact"/>
              <w:rPr>
                <w:color w:val="000000" w:themeColor="text1"/>
              </w:rPr>
            </w:pPr>
            <w:r w:rsidRPr="00D762A1">
              <w:rPr>
                <w:rFonts w:hint="eastAsia"/>
                <w:color w:val="000000" w:themeColor="text1"/>
              </w:rPr>
              <w:t>・水稲の有機生産団地の整備</w:t>
            </w:r>
          </w:p>
          <w:p w:rsidR="00100422" w:rsidRDefault="00100422">
            <w:pPr>
              <w:kinsoku w:val="0"/>
              <w:spacing w:line="292" w:lineRule="exact"/>
            </w:pPr>
            <w:r w:rsidRPr="00D762A1">
              <w:rPr>
                <w:rFonts w:hint="eastAsia"/>
                <w:color w:val="000000" w:themeColor="text1"/>
              </w:rPr>
              <w:t>・園芸品目での有</w:t>
            </w:r>
            <w:r>
              <w:rPr>
                <w:rFonts w:hint="eastAsia"/>
              </w:rPr>
              <w:t>機農業の生産拡</w:t>
            </w:r>
          </w:p>
          <w:p w:rsidR="00100422" w:rsidRDefault="00100422" w:rsidP="00100422">
            <w:pPr>
              <w:kinsoku w:val="0"/>
              <w:spacing w:line="292" w:lineRule="exact"/>
              <w:ind w:firstLineChars="100" w:firstLine="200"/>
              <w:rPr>
                <w:rFonts w:hAnsi="Times New Roman" w:cs="Times New Roman"/>
              </w:rPr>
            </w:pPr>
            <w:r>
              <w:rPr>
                <w:rFonts w:hint="eastAsia"/>
              </w:rPr>
              <w:t>大のための生産条件整備</w:t>
            </w:r>
          </w:p>
          <w:p w:rsidR="00100422" w:rsidRDefault="00100422">
            <w:pPr>
              <w:kinsoku w:val="0"/>
              <w:spacing w:line="292" w:lineRule="atLeast"/>
              <w:rPr>
                <w:rFonts w:hAnsi="Times New Roman" w:cs="Times New Roman"/>
              </w:rPr>
            </w:pPr>
            <w:r>
              <w:rPr>
                <w:rFonts w:hint="eastAsia"/>
              </w:rPr>
              <w:t xml:space="preserve">　（施設・機械、生産資材等）</w:t>
            </w:r>
          </w:p>
          <w:p w:rsidR="00100422" w:rsidRDefault="00100422">
            <w:pPr>
              <w:kinsoku w:val="0"/>
              <w:spacing w:line="292" w:lineRule="atLeast"/>
              <w:rPr>
                <w:rFonts w:hAnsi="Times New Roman" w:cs="Times New Roman"/>
              </w:rPr>
            </w:pPr>
            <w:r>
              <w:rPr>
                <w:rFonts w:hint="eastAsia"/>
              </w:rPr>
              <w:t xml:space="preserve">・認証手数料　等　</w:t>
            </w: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rsidP="00227B8E">
            <w:pPr>
              <w:kinsoku w:val="0"/>
              <w:spacing w:line="292" w:lineRule="atLeast"/>
              <w:ind w:left="200" w:hanging="200"/>
              <w:rPr>
                <w:rFonts w:hAnsi="Times New Roman" w:cs="Times New Roman"/>
              </w:rPr>
            </w:pPr>
            <w:r>
              <w:t xml:space="preserve">  </w:t>
            </w:r>
          </w:p>
        </w:tc>
        <w:tc>
          <w:tcPr>
            <w:tcW w:w="2702" w:type="dxa"/>
            <w:vMerge w:val="restart"/>
            <w:tcBorders>
              <w:top w:val="single" w:sz="4" w:space="0" w:color="000000"/>
              <w:left w:val="single" w:sz="4" w:space="0" w:color="000000"/>
              <w:right w:val="single" w:sz="4" w:space="0" w:color="000000"/>
            </w:tcBorders>
          </w:tcPr>
          <w:p w:rsidR="00100422" w:rsidRPr="00D762A1" w:rsidRDefault="00FF0C25" w:rsidP="00FF0C25">
            <w:pPr>
              <w:spacing w:line="300" w:lineRule="exact"/>
              <w:ind w:left="200" w:hangingChars="100" w:hanging="200"/>
              <w:rPr>
                <w:rFonts w:hAnsi="Times New Roman" w:cs="Times New Roman"/>
                <w:color w:val="000000" w:themeColor="text1"/>
              </w:rPr>
            </w:pPr>
            <w:r w:rsidRPr="00D762A1">
              <w:rPr>
                <w:rFonts w:hAnsi="Times New Roman" w:cs="Times New Roman" w:hint="eastAsia"/>
                <w:color w:val="000000" w:themeColor="text1"/>
              </w:rPr>
              <w:t>【共通事項】</w:t>
            </w:r>
          </w:p>
          <w:p w:rsidR="00100422" w:rsidRPr="00D762A1" w:rsidRDefault="00100422">
            <w:pPr>
              <w:kinsoku w:val="0"/>
              <w:spacing w:line="292" w:lineRule="atLeast"/>
              <w:ind w:left="200" w:hanging="200"/>
              <w:rPr>
                <w:rFonts w:hAnsi="Times New Roman" w:cs="Times New Roman"/>
                <w:color w:val="000000" w:themeColor="text1"/>
              </w:rPr>
            </w:pPr>
            <w:r w:rsidRPr="00D762A1">
              <w:rPr>
                <w:rFonts w:hint="eastAsia"/>
                <w:color w:val="000000" w:themeColor="text1"/>
              </w:rPr>
              <w:t>１　営農集団が事業実施主体の場合は、事業実施年度に、次の（１）、（２）のいずれかの農業者で構成されていること。</w:t>
            </w:r>
          </w:p>
          <w:p w:rsidR="00100422" w:rsidRPr="00D762A1" w:rsidRDefault="00100422">
            <w:pPr>
              <w:kinsoku w:val="0"/>
              <w:spacing w:line="292" w:lineRule="atLeast"/>
              <w:ind w:left="200" w:hanging="200"/>
              <w:rPr>
                <w:rFonts w:hAnsi="Times New Roman" w:cs="Times New Roman"/>
                <w:color w:val="000000" w:themeColor="text1"/>
              </w:rPr>
            </w:pPr>
            <w:r w:rsidRPr="00D762A1">
              <w:rPr>
                <w:rFonts w:hint="eastAsia"/>
                <w:color w:val="000000" w:themeColor="text1"/>
              </w:rPr>
              <w:t>（１）生産方針及び認証業務規定に基づく「おかやま有機無農薬農産物」の認証を受けているか又は確実に見込まれる。</w:t>
            </w:r>
          </w:p>
          <w:p w:rsidR="00100422" w:rsidRPr="00D762A1" w:rsidRDefault="00100422">
            <w:pPr>
              <w:kinsoku w:val="0"/>
              <w:spacing w:line="292" w:lineRule="atLeast"/>
              <w:ind w:left="200" w:hanging="200"/>
              <w:rPr>
                <w:rFonts w:hAnsi="Times New Roman" w:cs="Times New Roman"/>
                <w:color w:val="000000" w:themeColor="text1"/>
              </w:rPr>
            </w:pPr>
            <w:r w:rsidRPr="00D762A1">
              <w:rPr>
                <w:rFonts w:hint="eastAsia"/>
                <w:color w:val="000000" w:themeColor="text1"/>
              </w:rPr>
              <w:t>（２）「有機農産物の日本農林規格」に基づく認証を受けているか又は確実に見込まれる。</w:t>
            </w:r>
          </w:p>
          <w:p w:rsidR="00100422" w:rsidRPr="00D762A1" w:rsidRDefault="00100422">
            <w:pPr>
              <w:kinsoku w:val="0"/>
              <w:spacing w:line="292" w:lineRule="atLeast"/>
              <w:ind w:left="200" w:hanging="200"/>
              <w:rPr>
                <w:rFonts w:hAnsi="Times New Roman" w:cs="Times New Roman"/>
                <w:color w:val="000000" w:themeColor="text1"/>
              </w:rPr>
            </w:pPr>
          </w:p>
          <w:p w:rsidR="00100422" w:rsidRPr="00D762A1" w:rsidRDefault="00100422">
            <w:pPr>
              <w:kinsoku w:val="0"/>
              <w:spacing w:line="292" w:lineRule="atLeast"/>
              <w:ind w:left="200" w:hanging="200"/>
              <w:rPr>
                <w:rFonts w:hAnsi="Times New Roman" w:cs="Times New Roman"/>
                <w:color w:val="000000" w:themeColor="text1"/>
              </w:rPr>
            </w:pPr>
            <w:r w:rsidRPr="00D762A1">
              <w:rPr>
                <w:rFonts w:hint="eastAsia"/>
                <w:color w:val="000000" w:themeColor="text1"/>
              </w:rPr>
              <w:t>２　農業者が事業実施主体の場合は、</w:t>
            </w:r>
            <w:r w:rsidR="002A07E5" w:rsidRPr="00D762A1">
              <w:rPr>
                <w:rFonts w:hint="eastAsia"/>
                <w:color w:val="000000" w:themeColor="text1"/>
              </w:rPr>
              <w:t>１の（１）の農業者に限り、具体的な要件は別に定める。</w:t>
            </w:r>
          </w:p>
          <w:p w:rsidR="00100422" w:rsidRPr="00D762A1" w:rsidRDefault="00100422">
            <w:pPr>
              <w:kinsoku w:val="0"/>
              <w:spacing w:line="292" w:lineRule="atLeast"/>
              <w:rPr>
                <w:rFonts w:hAnsi="Times New Roman" w:cs="Times New Roman"/>
                <w:color w:val="000000" w:themeColor="text1"/>
              </w:rPr>
            </w:pPr>
          </w:p>
          <w:p w:rsidR="00FF0C25" w:rsidRPr="00D762A1" w:rsidRDefault="00FF0C25" w:rsidP="002452D2">
            <w:pPr>
              <w:kinsoku w:val="0"/>
              <w:spacing w:line="292" w:lineRule="atLeast"/>
              <w:ind w:left="200" w:hanging="200"/>
              <w:rPr>
                <w:rFonts w:hAnsi="Times New Roman" w:cs="Times New Roman"/>
                <w:color w:val="000000" w:themeColor="text1"/>
              </w:rPr>
            </w:pPr>
            <w:r w:rsidRPr="00D762A1">
              <w:rPr>
                <w:rFonts w:hAnsi="Times New Roman" w:cs="Times New Roman" w:hint="eastAsia"/>
                <w:color w:val="000000" w:themeColor="text1"/>
              </w:rPr>
              <w:t>【受入体制整備事業】</w:t>
            </w:r>
          </w:p>
          <w:p w:rsidR="00100422" w:rsidRPr="00D762A1" w:rsidRDefault="002452D2" w:rsidP="00FF0C25">
            <w:pPr>
              <w:kinsoku w:val="0"/>
              <w:spacing w:line="292" w:lineRule="atLeast"/>
              <w:ind w:firstLineChars="100" w:firstLine="200"/>
              <w:rPr>
                <w:rFonts w:hAnsi="Times New Roman" w:cs="Times New Roman"/>
                <w:color w:val="000000" w:themeColor="text1"/>
              </w:rPr>
            </w:pPr>
            <w:r w:rsidRPr="00D762A1">
              <w:rPr>
                <w:rFonts w:hAnsi="Times New Roman" w:cs="Times New Roman" w:hint="eastAsia"/>
                <w:color w:val="000000" w:themeColor="text1"/>
              </w:rPr>
              <w:t>研修</w:t>
            </w:r>
            <w:r w:rsidR="003541D7" w:rsidRPr="00D762A1">
              <w:rPr>
                <w:rFonts w:hAnsi="Times New Roman" w:cs="Times New Roman" w:hint="eastAsia"/>
                <w:color w:val="000000" w:themeColor="text1"/>
              </w:rPr>
              <w:t>等</w:t>
            </w:r>
            <w:r w:rsidRPr="00D762A1">
              <w:rPr>
                <w:rFonts w:hAnsi="Times New Roman" w:cs="Times New Roman" w:hint="eastAsia"/>
                <w:color w:val="000000" w:themeColor="text1"/>
              </w:rPr>
              <w:t>ほ場の整備</w:t>
            </w:r>
            <w:r w:rsidR="000B03E9" w:rsidRPr="00D762A1">
              <w:rPr>
                <w:rFonts w:hAnsi="Times New Roman" w:cs="Times New Roman" w:hint="eastAsia"/>
                <w:color w:val="000000" w:themeColor="text1"/>
              </w:rPr>
              <w:t>に</w:t>
            </w:r>
            <w:r w:rsidR="00AD685E" w:rsidRPr="00D762A1">
              <w:rPr>
                <w:rFonts w:hAnsi="Times New Roman" w:cs="Times New Roman" w:hint="eastAsia"/>
                <w:color w:val="000000" w:themeColor="text1"/>
              </w:rPr>
              <w:t>ついては</w:t>
            </w:r>
            <w:r w:rsidR="00AD0FEB" w:rsidRPr="00D762A1">
              <w:rPr>
                <w:rFonts w:hAnsi="Times New Roman" w:cs="Times New Roman" w:hint="eastAsia"/>
                <w:color w:val="000000" w:themeColor="text1"/>
              </w:rPr>
              <w:t>、次の（１）、</w:t>
            </w:r>
            <w:r w:rsidR="003541D7" w:rsidRPr="00D762A1">
              <w:rPr>
                <w:rFonts w:hAnsi="Times New Roman" w:cs="Times New Roman" w:hint="eastAsia"/>
                <w:color w:val="000000" w:themeColor="text1"/>
              </w:rPr>
              <w:t>（２</w:t>
            </w:r>
            <w:r w:rsidRPr="00D762A1">
              <w:rPr>
                <w:rFonts w:hAnsi="Times New Roman" w:cs="Times New Roman" w:hint="eastAsia"/>
                <w:color w:val="000000" w:themeColor="text1"/>
              </w:rPr>
              <w:t>）のとおりとする。</w:t>
            </w:r>
          </w:p>
          <w:p w:rsidR="002452D2" w:rsidRPr="00D762A1" w:rsidRDefault="003541D7" w:rsidP="002452D2">
            <w:pPr>
              <w:kinsoku w:val="0"/>
              <w:spacing w:line="292" w:lineRule="atLeast"/>
              <w:ind w:left="200" w:hangingChars="100" w:hanging="200"/>
              <w:rPr>
                <w:rFonts w:hAnsi="Times New Roman" w:cs="Times New Roman"/>
                <w:color w:val="000000" w:themeColor="text1"/>
              </w:rPr>
            </w:pPr>
            <w:r w:rsidRPr="00D762A1">
              <w:rPr>
                <w:rFonts w:hAnsi="Times New Roman" w:cs="Times New Roman" w:hint="eastAsia"/>
                <w:color w:val="000000" w:themeColor="text1"/>
              </w:rPr>
              <w:t>（１</w:t>
            </w:r>
            <w:r w:rsidR="00597F0A" w:rsidRPr="00D762A1">
              <w:rPr>
                <w:rFonts w:hAnsi="Times New Roman" w:cs="Times New Roman" w:hint="eastAsia"/>
                <w:color w:val="000000" w:themeColor="text1"/>
              </w:rPr>
              <w:t>）</w:t>
            </w:r>
            <w:r w:rsidR="002452D2" w:rsidRPr="00D762A1">
              <w:rPr>
                <w:rFonts w:hAnsi="Times New Roman" w:cs="Times New Roman" w:hint="eastAsia"/>
                <w:color w:val="000000" w:themeColor="text1"/>
              </w:rPr>
              <w:t>整備にかかる支援は他の補助事業での支援が行われない場合に限る。</w:t>
            </w:r>
          </w:p>
          <w:p w:rsidR="00100422" w:rsidRPr="00D762A1" w:rsidRDefault="003541D7" w:rsidP="000B03E9">
            <w:pPr>
              <w:kinsoku w:val="0"/>
              <w:spacing w:line="292" w:lineRule="atLeast"/>
              <w:ind w:left="200" w:hangingChars="100" w:hanging="200"/>
              <w:rPr>
                <w:rFonts w:hAnsi="Times New Roman" w:cs="Times New Roman"/>
                <w:color w:val="000000" w:themeColor="text1"/>
              </w:rPr>
            </w:pPr>
            <w:r w:rsidRPr="00D762A1">
              <w:rPr>
                <w:rFonts w:hAnsi="Times New Roman" w:cs="Times New Roman" w:hint="eastAsia"/>
                <w:color w:val="000000" w:themeColor="text1"/>
              </w:rPr>
              <w:t>（２</w:t>
            </w:r>
            <w:r w:rsidR="000B03E9" w:rsidRPr="00D762A1">
              <w:rPr>
                <w:rFonts w:hAnsi="Times New Roman" w:cs="Times New Roman" w:hint="eastAsia"/>
                <w:color w:val="000000" w:themeColor="text1"/>
              </w:rPr>
              <w:t>）</w:t>
            </w:r>
            <w:r w:rsidR="00597F0A" w:rsidRPr="00D762A1">
              <w:rPr>
                <w:rFonts w:hAnsi="Times New Roman" w:cs="Times New Roman" w:hint="eastAsia"/>
                <w:color w:val="000000" w:themeColor="text1"/>
              </w:rPr>
              <w:t>整備</w:t>
            </w:r>
            <w:r w:rsidR="002A07E5" w:rsidRPr="00D762A1">
              <w:rPr>
                <w:rFonts w:hAnsi="Times New Roman" w:cs="Times New Roman" w:hint="eastAsia"/>
                <w:color w:val="000000" w:themeColor="text1"/>
              </w:rPr>
              <w:t>した</w:t>
            </w:r>
            <w:r w:rsidR="00597F0A" w:rsidRPr="00D762A1">
              <w:rPr>
                <w:rFonts w:hAnsi="Times New Roman" w:cs="Times New Roman" w:hint="eastAsia"/>
                <w:color w:val="000000" w:themeColor="text1"/>
              </w:rPr>
              <w:t>ほ場において現地見学会や栽培体験研修等の新規就農</w:t>
            </w:r>
            <w:r w:rsidR="003E1B93" w:rsidRPr="00D762A1">
              <w:rPr>
                <w:rFonts w:hAnsi="Times New Roman" w:cs="Times New Roman" w:hint="eastAsia"/>
                <w:color w:val="000000" w:themeColor="text1"/>
              </w:rPr>
              <w:t>者等の受け入れに向けた研修等を開催するよう努めること</w:t>
            </w:r>
            <w:r w:rsidR="000B03E9" w:rsidRPr="00D762A1">
              <w:rPr>
                <w:rFonts w:hAnsi="Times New Roman" w:cs="Times New Roman" w:hint="eastAsia"/>
                <w:color w:val="000000" w:themeColor="text1"/>
              </w:rPr>
              <w:t>。</w:t>
            </w:r>
            <w:r w:rsidR="003E1B93" w:rsidRPr="00D762A1">
              <w:rPr>
                <w:rFonts w:hAnsi="Times New Roman" w:cs="Times New Roman" w:hint="eastAsia"/>
                <w:color w:val="000000" w:themeColor="text1"/>
              </w:rPr>
              <w:t>なお</w:t>
            </w:r>
            <w:r w:rsidRPr="00D762A1">
              <w:rPr>
                <w:rFonts w:hAnsi="Times New Roman" w:cs="Times New Roman" w:hint="eastAsia"/>
                <w:color w:val="000000" w:themeColor="text1"/>
              </w:rPr>
              <w:t>やむを得ない理由で、事業実施年度内に</w:t>
            </w:r>
            <w:r w:rsidR="003E1B93" w:rsidRPr="00D762A1">
              <w:rPr>
                <w:rFonts w:hAnsi="Times New Roman" w:cs="Times New Roman" w:hint="eastAsia"/>
                <w:color w:val="000000" w:themeColor="text1"/>
              </w:rPr>
              <w:t>研修等</w:t>
            </w:r>
            <w:r w:rsidRPr="00D762A1">
              <w:rPr>
                <w:rFonts w:hAnsi="Times New Roman" w:cs="Times New Roman" w:hint="eastAsia"/>
                <w:color w:val="000000" w:themeColor="text1"/>
              </w:rPr>
              <w:t>が</w:t>
            </w:r>
            <w:r w:rsidR="003E1B93" w:rsidRPr="00D762A1">
              <w:rPr>
                <w:rFonts w:hAnsi="Times New Roman" w:cs="Times New Roman" w:hint="eastAsia"/>
                <w:color w:val="000000" w:themeColor="text1"/>
              </w:rPr>
              <w:t>開催</w:t>
            </w:r>
            <w:r w:rsidRPr="00D762A1">
              <w:rPr>
                <w:rFonts w:hAnsi="Times New Roman" w:cs="Times New Roman" w:hint="eastAsia"/>
                <w:color w:val="000000" w:themeColor="text1"/>
              </w:rPr>
              <w:t>できない場合は、事業実施</w:t>
            </w:r>
            <w:r w:rsidR="009B3B7E" w:rsidRPr="00D762A1">
              <w:rPr>
                <w:rFonts w:hAnsi="Times New Roman" w:cs="Times New Roman" w:hint="eastAsia"/>
                <w:color w:val="000000" w:themeColor="text1"/>
              </w:rPr>
              <w:t>年度の</w:t>
            </w:r>
            <w:r w:rsidR="00B81728" w:rsidRPr="00B56024">
              <w:rPr>
                <w:rFonts w:hAnsi="Times New Roman" w:cs="Times New Roman" w:hint="eastAsia"/>
                <w:color w:val="000000" w:themeColor="text1"/>
              </w:rPr>
              <w:t>翌</w:t>
            </w:r>
            <w:r w:rsidR="00EB61AC" w:rsidRPr="00D762A1">
              <w:rPr>
                <w:rFonts w:hAnsi="Times New Roman" w:cs="Times New Roman" w:hint="eastAsia"/>
                <w:color w:val="000000" w:themeColor="text1"/>
              </w:rPr>
              <w:t>年度に</w:t>
            </w:r>
            <w:r w:rsidR="002A07E5" w:rsidRPr="00D762A1">
              <w:rPr>
                <w:rFonts w:hAnsi="Times New Roman" w:cs="Times New Roman" w:hint="eastAsia"/>
                <w:color w:val="000000" w:themeColor="text1"/>
              </w:rPr>
              <w:t>開催</w:t>
            </w:r>
            <w:r w:rsidR="00D762A1" w:rsidRPr="00D762A1">
              <w:rPr>
                <w:rFonts w:hAnsi="Times New Roman" w:cs="Times New Roman" w:hint="eastAsia"/>
                <w:color w:val="000000" w:themeColor="text1"/>
              </w:rPr>
              <w:t>する</w:t>
            </w:r>
            <w:r w:rsidR="002A07E5" w:rsidRPr="00D762A1">
              <w:rPr>
                <w:rFonts w:hAnsi="Times New Roman" w:cs="Times New Roman" w:hint="eastAsia"/>
                <w:color w:val="000000" w:themeColor="text1"/>
              </w:rPr>
              <w:t>こと</w:t>
            </w:r>
            <w:r w:rsidRPr="00D762A1">
              <w:rPr>
                <w:rFonts w:hAnsi="Times New Roman" w:cs="Times New Roman" w:hint="eastAsia"/>
                <w:color w:val="000000" w:themeColor="text1"/>
              </w:rPr>
              <w:t>。</w:t>
            </w:r>
          </w:p>
          <w:p w:rsidR="000B03E9" w:rsidRPr="00D762A1" w:rsidRDefault="000B03E9" w:rsidP="000B03E9">
            <w:pPr>
              <w:kinsoku w:val="0"/>
              <w:spacing w:line="292" w:lineRule="atLeast"/>
              <w:ind w:left="200" w:hangingChars="100" w:hanging="200"/>
              <w:rPr>
                <w:rFonts w:hAnsi="Times New Roman" w:cs="Times New Roman"/>
                <w:color w:val="000000" w:themeColor="text1"/>
              </w:rPr>
            </w:pPr>
          </w:p>
        </w:tc>
        <w:tc>
          <w:tcPr>
            <w:tcW w:w="1201" w:type="dxa"/>
            <w:vMerge w:val="restart"/>
            <w:tcBorders>
              <w:top w:val="single" w:sz="4" w:space="0" w:color="000000"/>
              <w:left w:val="single" w:sz="4" w:space="0" w:color="000000"/>
              <w:right w:val="single" w:sz="4" w:space="0" w:color="000000"/>
            </w:tcBorders>
          </w:tcPr>
          <w:p w:rsidR="00100422" w:rsidRDefault="00100422">
            <w:pPr>
              <w:kinsoku w:val="0"/>
              <w:spacing w:line="292" w:lineRule="atLeast"/>
              <w:rPr>
                <w:rFonts w:hAnsi="Times New Roman" w:cs="Times New Roman"/>
              </w:rPr>
            </w:pPr>
          </w:p>
          <w:p w:rsidR="00100422" w:rsidRDefault="00100422">
            <w:pPr>
              <w:kinsoku w:val="0"/>
              <w:spacing w:line="292" w:lineRule="atLeast"/>
              <w:ind w:left="200" w:hanging="200"/>
            </w:pPr>
            <w:r>
              <w:rPr>
                <w:rFonts w:hint="eastAsia"/>
              </w:rPr>
              <w:t>１</w:t>
            </w:r>
            <w:r>
              <w:t>/</w:t>
            </w:r>
            <w:r>
              <w:rPr>
                <w:rFonts w:hint="eastAsia"/>
              </w:rPr>
              <w:t>２以内</w:t>
            </w:r>
          </w:p>
          <w:p w:rsidR="00100422" w:rsidRPr="003541D7" w:rsidRDefault="00576D97" w:rsidP="00576D97">
            <w:pPr>
              <w:kinsoku w:val="0"/>
              <w:spacing w:line="292" w:lineRule="atLeast"/>
              <w:rPr>
                <w:rFonts w:hAnsi="Times New Roman" w:cs="Times New Roman"/>
                <w:color w:val="000000" w:themeColor="text1"/>
              </w:rPr>
            </w:pPr>
            <w:r w:rsidRPr="003541D7">
              <w:rPr>
                <w:rFonts w:hAnsi="Times New Roman" w:cs="Times New Roman" w:hint="eastAsia"/>
                <w:color w:val="000000" w:themeColor="text1"/>
              </w:rPr>
              <w:t>ただし、補助金額の上限は、１事業実施主体当たり</w:t>
            </w:r>
            <w:r w:rsidR="003541D7" w:rsidRPr="00D762A1">
              <w:rPr>
                <w:rFonts w:hAnsi="Times New Roman" w:cs="Times New Roman"/>
                <w:color w:val="000000" w:themeColor="text1"/>
              </w:rPr>
              <w:t>2</w:t>
            </w:r>
            <w:r w:rsidRPr="00D762A1">
              <w:rPr>
                <w:rFonts w:hAnsi="Times New Roman" w:cs="Times New Roman"/>
                <w:color w:val="000000" w:themeColor="text1"/>
              </w:rPr>
              <w:t>,000</w:t>
            </w:r>
            <w:r w:rsidRPr="00D762A1">
              <w:rPr>
                <w:rFonts w:hAnsi="Times New Roman" w:cs="Times New Roman" w:hint="eastAsia"/>
                <w:color w:val="000000" w:themeColor="text1"/>
              </w:rPr>
              <w:t>千円と</w:t>
            </w:r>
            <w:r w:rsidRPr="003541D7">
              <w:rPr>
                <w:rFonts w:hAnsi="Times New Roman" w:cs="Times New Roman" w:hint="eastAsia"/>
                <w:color w:val="000000" w:themeColor="text1"/>
              </w:rPr>
              <w:t>する。</w:t>
            </w:r>
          </w:p>
          <w:p w:rsidR="00576D97" w:rsidRDefault="00576D97" w:rsidP="00576D97">
            <w:pPr>
              <w:kinsoku w:val="0"/>
              <w:spacing w:line="292" w:lineRule="atLeast"/>
              <w:rPr>
                <w:rFonts w:hAnsi="Times New Roman" w:cs="Times New Roman"/>
                <w:color w:val="FF0000"/>
              </w:rPr>
            </w:pPr>
          </w:p>
          <w:p w:rsidR="00576D97" w:rsidRDefault="00576D97" w:rsidP="00576D97">
            <w:pPr>
              <w:kinsoku w:val="0"/>
              <w:spacing w:line="292" w:lineRule="atLeast"/>
              <w:rPr>
                <w:rFonts w:hAnsi="Times New Roman" w:cs="Times New Roman"/>
                <w:color w:val="FF0000"/>
              </w:rPr>
            </w:pPr>
          </w:p>
          <w:p w:rsidR="00576D97" w:rsidRDefault="00576D97" w:rsidP="00576D97">
            <w:pPr>
              <w:kinsoku w:val="0"/>
              <w:spacing w:line="292" w:lineRule="atLeast"/>
              <w:rPr>
                <w:rFonts w:hAnsi="Times New Roman" w:cs="Times New Roman"/>
                <w:color w:val="FF0000"/>
              </w:rPr>
            </w:pPr>
          </w:p>
          <w:p w:rsidR="00576D97" w:rsidRDefault="00576D97" w:rsidP="00576D97">
            <w:pPr>
              <w:kinsoku w:val="0"/>
              <w:spacing w:line="292" w:lineRule="atLeast"/>
              <w:rPr>
                <w:rFonts w:hAnsi="Times New Roman" w:cs="Times New Roman"/>
                <w:color w:val="FF0000"/>
              </w:rPr>
            </w:pPr>
          </w:p>
          <w:p w:rsidR="00576D97" w:rsidRDefault="00576D97" w:rsidP="00576D97">
            <w:pPr>
              <w:kinsoku w:val="0"/>
              <w:spacing w:line="292" w:lineRule="atLeast"/>
              <w:rPr>
                <w:rFonts w:hAnsi="Times New Roman" w:cs="Times New Roman"/>
              </w:rPr>
            </w:pPr>
          </w:p>
          <w:p w:rsidR="003541D7" w:rsidRDefault="003541D7" w:rsidP="00576D97">
            <w:pPr>
              <w:kinsoku w:val="0"/>
              <w:spacing w:line="292" w:lineRule="atLeast"/>
              <w:rPr>
                <w:rFonts w:hAnsi="Times New Roman" w:cs="Times New Roman"/>
              </w:rPr>
            </w:pPr>
          </w:p>
          <w:p w:rsidR="00100422" w:rsidRPr="003541D7" w:rsidRDefault="00100422">
            <w:pPr>
              <w:kinsoku w:val="0"/>
              <w:spacing w:line="292" w:lineRule="exact"/>
              <w:rPr>
                <w:rFonts w:hAnsi="Times New Roman" w:cs="Times New Roman"/>
                <w:color w:val="000000" w:themeColor="text1"/>
              </w:rPr>
            </w:pPr>
            <w:r w:rsidRPr="003541D7">
              <w:rPr>
                <w:rFonts w:hint="eastAsia"/>
                <w:color w:val="000000" w:themeColor="text1"/>
              </w:rPr>
              <w:t>受入体制整備事業は、</w:t>
            </w:r>
          </w:p>
          <w:p w:rsidR="00100422" w:rsidRPr="003541D7" w:rsidRDefault="00100422">
            <w:pPr>
              <w:kinsoku w:val="0"/>
              <w:spacing w:line="292" w:lineRule="atLeast"/>
              <w:rPr>
                <w:rFonts w:hAnsi="Times New Roman" w:cs="Times New Roman"/>
                <w:color w:val="000000" w:themeColor="text1"/>
              </w:rPr>
            </w:pPr>
            <w:r w:rsidRPr="003541D7">
              <w:rPr>
                <w:rFonts w:hint="eastAsia"/>
                <w:color w:val="000000" w:themeColor="text1"/>
              </w:rPr>
              <w:t>定額</w:t>
            </w:r>
            <w:r w:rsidRPr="003541D7">
              <w:rPr>
                <w:color w:val="000000" w:themeColor="text1"/>
              </w:rPr>
              <w:t>100</w:t>
            </w:r>
            <w:r w:rsidRPr="003541D7">
              <w:rPr>
                <w:rFonts w:hint="eastAsia"/>
                <w:color w:val="000000" w:themeColor="text1"/>
              </w:rPr>
              <w:t>千円</w:t>
            </w:r>
            <w:r w:rsidRPr="003541D7">
              <w:rPr>
                <w:color w:val="000000" w:themeColor="text1"/>
              </w:rPr>
              <w:t>/10a</w:t>
            </w:r>
            <w:r w:rsidRPr="003541D7">
              <w:rPr>
                <w:rFonts w:hint="eastAsia"/>
                <w:color w:val="000000" w:themeColor="text1"/>
              </w:rPr>
              <w:t>又は</w:t>
            </w:r>
            <w:r w:rsidRPr="003541D7">
              <w:rPr>
                <w:color w:val="000000" w:themeColor="text1"/>
              </w:rPr>
              <w:t>1/2</w:t>
            </w:r>
            <w:r w:rsidRPr="003541D7">
              <w:rPr>
                <w:rFonts w:hint="eastAsia"/>
                <w:color w:val="000000" w:themeColor="text1"/>
              </w:rPr>
              <w:t>以内のいずれか低い額</w:t>
            </w:r>
          </w:p>
          <w:p w:rsidR="00100422" w:rsidRDefault="00100422">
            <w:pPr>
              <w:kinsoku w:val="0"/>
              <w:spacing w:line="292" w:lineRule="atLeast"/>
              <w:ind w:left="200" w:hanging="200"/>
              <w:rPr>
                <w:rFonts w:hAnsi="Times New Roman" w:cs="Times New Roman"/>
              </w:rPr>
            </w:pPr>
          </w:p>
          <w:p w:rsidR="00100422" w:rsidRDefault="00100422">
            <w:pPr>
              <w:kinsoku w:val="0"/>
              <w:spacing w:line="292" w:lineRule="atLeast"/>
              <w:ind w:left="200" w:hanging="200"/>
              <w:rPr>
                <w:rFonts w:hAnsi="Times New Roman" w:cs="Times New Roman"/>
              </w:rPr>
            </w:pPr>
          </w:p>
          <w:p w:rsidR="00100422" w:rsidRDefault="00100422">
            <w:pPr>
              <w:kinsoku w:val="0"/>
              <w:spacing w:line="292" w:lineRule="atLeast"/>
              <w:ind w:left="200" w:hanging="200"/>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tc>
      </w:tr>
      <w:tr w:rsidR="00100422" w:rsidTr="00772CC0">
        <w:tblPrEx>
          <w:tblCellMar>
            <w:top w:w="0" w:type="dxa"/>
            <w:bottom w:w="0" w:type="dxa"/>
          </w:tblCellMar>
        </w:tblPrEx>
        <w:trPr>
          <w:trHeight w:val="3660"/>
        </w:trPr>
        <w:tc>
          <w:tcPr>
            <w:tcW w:w="1182" w:type="dxa"/>
            <w:tcBorders>
              <w:right w:val="single" w:sz="4" w:space="0" w:color="000000"/>
            </w:tcBorders>
          </w:tcPr>
          <w:p w:rsidR="00100422" w:rsidRDefault="00100422" w:rsidP="00227B8E">
            <w:pPr>
              <w:kinsoku w:val="0"/>
              <w:spacing w:line="292" w:lineRule="atLeast"/>
              <w:rPr>
                <w:rFonts w:hAnsi="Times New Roman" w:cs="Times New Roman"/>
              </w:rPr>
            </w:pPr>
          </w:p>
          <w:p w:rsidR="00100422" w:rsidRPr="00227B8E" w:rsidRDefault="00100422" w:rsidP="00227B8E">
            <w:pPr>
              <w:kinsoku w:val="0"/>
              <w:spacing w:line="292" w:lineRule="atLeast"/>
              <w:rPr>
                <w:rFonts w:hAnsi="Times New Roman" w:cs="Times New Roman"/>
              </w:rPr>
            </w:pPr>
            <w:r w:rsidRPr="00227B8E">
              <w:rPr>
                <w:rFonts w:hAnsi="Times New Roman" w:cs="Times New Roman" w:hint="eastAsia"/>
              </w:rPr>
              <w:t>受入体制整</w:t>
            </w:r>
          </w:p>
          <w:p w:rsidR="00100422" w:rsidRDefault="00100422" w:rsidP="00227B8E">
            <w:pPr>
              <w:kinsoku w:val="0"/>
              <w:spacing w:line="292" w:lineRule="atLeast"/>
              <w:rPr>
                <w:rFonts w:hAnsi="Times New Roman" w:cs="Times New Roman"/>
              </w:rPr>
            </w:pPr>
            <w:r w:rsidRPr="00227B8E">
              <w:rPr>
                <w:rFonts w:hAnsi="Times New Roman" w:cs="Times New Roman" w:hint="eastAsia"/>
              </w:rPr>
              <w:t>備事業</w:t>
            </w: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p w:rsidR="00100422" w:rsidRDefault="00100422">
            <w:pPr>
              <w:kinsoku w:val="0"/>
              <w:spacing w:line="292" w:lineRule="atLeast"/>
              <w:rPr>
                <w:rFonts w:hAnsi="Times New Roman" w:cs="Times New Roman"/>
              </w:rPr>
            </w:pPr>
          </w:p>
        </w:tc>
        <w:tc>
          <w:tcPr>
            <w:tcW w:w="1524" w:type="dxa"/>
            <w:vMerge w:val="restart"/>
            <w:tcBorders>
              <w:left w:val="single" w:sz="4" w:space="0" w:color="000000"/>
              <w:right w:val="single" w:sz="4" w:space="0" w:color="000000"/>
            </w:tcBorders>
          </w:tcPr>
          <w:p w:rsidR="00100422" w:rsidRDefault="00100422" w:rsidP="00100422">
            <w:pPr>
              <w:kinsoku w:val="0"/>
              <w:spacing w:line="292" w:lineRule="atLeast"/>
              <w:rPr>
                <w:rFonts w:hAnsi="Times New Roman" w:cs="Times New Roman"/>
              </w:rPr>
            </w:pPr>
          </w:p>
          <w:p w:rsidR="00100422" w:rsidRDefault="00100422" w:rsidP="00087231">
            <w:pPr>
              <w:spacing w:line="292" w:lineRule="atLeast"/>
              <w:ind w:rightChars="-67" w:right="-134"/>
              <w:rPr>
                <w:rFonts w:hAnsi="Times New Roman" w:cs="Times New Roman"/>
              </w:rPr>
            </w:pPr>
            <w:r>
              <w:rPr>
                <w:rFonts w:hint="eastAsia"/>
              </w:rPr>
              <w:t>市町村、</w:t>
            </w:r>
            <w:r w:rsidRPr="003541D7">
              <w:rPr>
                <w:rFonts w:hint="eastAsia"/>
                <w:color w:val="000000" w:themeColor="text1"/>
              </w:rPr>
              <w:t>農業協同組合中央会、全国農業協同組合連合会、農</w:t>
            </w:r>
            <w:r w:rsidR="00087231">
              <w:rPr>
                <w:rFonts w:hint="eastAsia"/>
              </w:rPr>
              <w:t>業協同組合、営農集団(</w:t>
            </w:r>
            <w:r>
              <w:t>3</w:t>
            </w:r>
            <w:r w:rsidR="00087231">
              <w:rPr>
                <w:rFonts w:hint="eastAsia"/>
              </w:rPr>
              <w:t>戸以上)</w:t>
            </w:r>
            <w:r>
              <w:rPr>
                <w:rFonts w:hint="eastAsia"/>
              </w:rPr>
              <w:t>、農業者</w:t>
            </w:r>
            <w:bookmarkStart w:id="0" w:name="_GoBack"/>
            <w:bookmarkEnd w:id="0"/>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tc>
        <w:tc>
          <w:tcPr>
            <w:tcW w:w="3180" w:type="dxa"/>
            <w:tcBorders>
              <w:left w:val="single" w:sz="4" w:space="0" w:color="000000"/>
              <w:right w:val="single" w:sz="4" w:space="0" w:color="000000"/>
            </w:tcBorders>
          </w:tcPr>
          <w:p w:rsidR="00100422" w:rsidRDefault="00100422" w:rsidP="00227B8E">
            <w:pPr>
              <w:kinsoku w:val="0"/>
              <w:spacing w:line="292" w:lineRule="atLeast"/>
              <w:rPr>
                <w:color w:val="FF0000"/>
              </w:rPr>
            </w:pPr>
          </w:p>
          <w:p w:rsidR="00100422" w:rsidRPr="00D762A1" w:rsidRDefault="00100422" w:rsidP="00227B8E">
            <w:pPr>
              <w:kinsoku w:val="0"/>
              <w:spacing w:line="292" w:lineRule="atLeast"/>
              <w:ind w:firstLineChars="100" w:firstLine="200"/>
              <w:rPr>
                <w:rFonts w:hAnsi="Times New Roman" w:cs="Times New Roman"/>
                <w:color w:val="000000" w:themeColor="text1"/>
              </w:rPr>
            </w:pPr>
            <w:r w:rsidRPr="00D762A1">
              <w:rPr>
                <w:rFonts w:hint="eastAsia"/>
                <w:color w:val="000000" w:themeColor="text1"/>
              </w:rPr>
              <w:t>おかやま有機無農薬農産物等の新規就農者等の受入体制の整備に</w:t>
            </w:r>
            <w:r w:rsidR="003541D7" w:rsidRPr="00D762A1">
              <w:rPr>
                <w:rFonts w:hint="eastAsia"/>
                <w:color w:val="000000" w:themeColor="text1"/>
              </w:rPr>
              <w:t>必要な次の取組を支援する。</w:t>
            </w:r>
          </w:p>
          <w:p w:rsidR="00100422" w:rsidRPr="00D762A1" w:rsidRDefault="00100422" w:rsidP="00227B8E">
            <w:pPr>
              <w:kinsoku w:val="0"/>
              <w:spacing w:line="292" w:lineRule="atLeast"/>
              <w:rPr>
                <w:color w:val="000000" w:themeColor="text1"/>
              </w:rPr>
            </w:pPr>
            <w:r w:rsidRPr="00D762A1">
              <w:rPr>
                <w:rFonts w:hint="eastAsia"/>
                <w:color w:val="000000" w:themeColor="text1"/>
              </w:rPr>
              <w:t>・研修</w:t>
            </w:r>
            <w:r w:rsidR="003541D7" w:rsidRPr="00D762A1">
              <w:rPr>
                <w:rFonts w:hint="eastAsia"/>
                <w:color w:val="000000" w:themeColor="text1"/>
              </w:rPr>
              <w:t>等</w:t>
            </w:r>
            <w:r w:rsidRPr="00D762A1">
              <w:rPr>
                <w:rFonts w:hint="eastAsia"/>
                <w:color w:val="000000" w:themeColor="text1"/>
              </w:rPr>
              <w:t>ほ場の整備</w:t>
            </w:r>
          </w:p>
          <w:p w:rsidR="003541D7" w:rsidRPr="00D762A1" w:rsidRDefault="003541D7" w:rsidP="003541D7">
            <w:pPr>
              <w:kinsoku w:val="0"/>
              <w:spacing w:line="292" w:lineRule="atLeast"/>
              <w:ind w:left="200" w:hangingChars="100" w:hanging="200"/>
              <w:rPr>
                <w:rFonts w:hAnsi="Times New Roman" w:cs="Times New Roman"/>
                <w:color w:val="000000" w:themeColor="text1"/>
              </w:rPr>
            </w:pPr>
            <w:r w:rsidRPr="00D762A1">
              <w:rPr>
                <w:rFonts w:hint="eastAsia"/>
                <w:color w:val="000000" w:themeColor="text1"/>
              </w:rPr>
              <w:t>（整備に係る費用、管理費、委託料、設備等の整備費等）</w:t>
            </w:r>
          </w:p>
          <w:p w:rsidR="00100422" w:rsidRPr="00D30025" w:rsidRDefault="00100422" w:rsidP="00227B8E">
            <w:pPr>
              <w:kinsoku w:val="0"/>
              <w:spacing w:line="292" w:lineRule="atLeast"/>
              <w:rPr>
                <w:rFonts w:hAnsi="Times New Roman" w:cs="Times New Roman"/>
                <w:color w:val="000000" w:themeColor="text1"/>
              </w:rPr>
            </w:pPr>
            <w:r w:rsidRPr="00D30025">
              <w:rPr>
                <w:rFonts w:hint="eastAsia"/>
                <w:color w:val="000000" w:themeColor="text1"/>
              </w:rPr>
              <w:t>・就農相談会への出展</w:t>
            </w:r>
          </w:p>
          <w:p w:rsidR="00100422" w:rsidRPr="00D30025" w:rsidRDefault="00100422" w:rsidP="00227B8E">
            <w:pPr>
              <w:kinsoku w:val="0"/>
              <w:spacing w:line="292" w:lineRule="atLeast"/>
              <w:rPr>
                <w:color w:val="000000" w:themeColor="text1"/>
              </w:rPr>
            </w:pPr>
            <w:r w:rsidRPr="00D30025">
              <w:rPr>
                <w:rFonts w:hint="eastAsia"/>
                <w:color w:val="000000" w:themeColor="text1"/>
              </w:rPr>
              <w:t>・産地紹介資料の作成　等</w:t>
            </w:r>
          </w:p>
          <w:p w:rsidR="00100422" w:rsidRDefault="00100422" w:rsidP="00227B8E">
            <w:pPr>
              <w:kinsoku w:val="0"/>
              <w:spacing w:line="292" w:lineRule="atLeast"/>
              <w:rPr>
                <w:color w:val="FF0000"/>
              </w:rPr>
            </w:pPr>
          </w:p>
          <w:p w:rsidR="00100422" w:rsidRDefault="00100422" w:rsidP="00227B8E">
            <w:pPr>
              <w:kinsoku w:val="0"/>
              <w:spacing w:line="292" w:lineRule="atLeast"/>
              <w:rPr>
                <w:color w:val="FF0000"/>
              </w:rPr>
            </w:pPr>
          </w:p>
          <w:p w:rsidR="00100422" w:rsidRDefault="00100422" w:rsidP="00227B8E">
            <w:pPr>
              <w:kinsoku w:val="0"/>
              <w:spacing w:line="292" w:lineRule="atLeast"/>
              <w:rPr>
                <w:color w:val="FF0000"/>
              </w:rPr>
            </w:pPr>
          </w:p>
          <w:p w:rsidR="00100422" w:rsidRDefault="00100422">
            <w:pPr>
              <w:kinsoku w:val="0"/>
              <w:spacing w:line="292" w:lineRule="atLeast"/>
              <w:rPr>
                <w:rFonts w:hAnsi="Times New Roman" w:cs="Times New Roman"/>
              </w:rPr>
            </w:pPr>
          </w:p>
        </w:tc>
        <w:tc>
          <w:tcPr>
            <w:tcW w:w="2702" w:type="dxa"/>
            <w:vMerge/>
            <w:tcBorders>
              <w:left w:val="single" w:sz="4" w:space="0" w:color="000000"/>
              <w:right w:val="single" w:sz="4" w:space="0" w:color="000000"/>
            </w:tcBorders>
          </w:tcPr>
          <w:p w:rsidR="00100422" w:rsidRDefault="00100422">
            <w:pPr>
              <w:suppressAutoHyphens w:val="0"/>
              <w:wordWrap/>
              <w:overflowPunct/>
              <w:textAlignment w:val="auto"/>
              <w:rPr>
                <w:rFonts w:hAnsi="Times New Roman" w:cs="Times New Roman"/>
              </w:rPr>
            </w:pPr>
          </w:p>
        </w:tc>
        <w:tc>
          <w:tcPr>
            <w:tcW w:w="1201" w:type="dxa"/>
            <w:vMerge/>
            <w:tcBorders>
              <w:left w:val="single" w:sz="4" w:space="0" w:color="000000"/>
              <w:right w:val="single" w:sz="4" w:space="0" w:color="000000"/>
            </w:tcBorders>
          </w:tcPr>
          <w:p w:rsidR="00100422" w:rsidRDefault="00100422">
            <w:pPr>
              <w:suppressAutoHyphens w:val="0"/>
              <w:wordWrap/>
              <w:overflowPunct/>
              <w:textAlignment w:val="auto"/>
              <w:rPr>
                <w:rFonts w:hAnsi="Times New Roman" w:cs="Times New Roman"/>
              </w:rPr>
            </w:pPr>
          </w:p>
        </w:tc>
      </w:tr>
      <w:tr w:rsidR="00100422" w:rsidTr="00772CC0">
        <w:tblPrEx>
          <w:tblCellMar>
            <w:top w:w="0" w:type="dxa"/>
            <w:bottom w:w="0" w:type="dxa"/>
          </w:tblCellMar>
        </w:tblPrEx>
        <w:trPr>
          <w:trHeight w:val="3345"/>
        </w:trPr>
        <w:tc>
          <w:tcPr>
            <w:tcW w:w="1182" w:type="dxa"/>
            <w:tcBorders>
              <w:right w:val="single" w:sz="4" w:space="0" w:color="000000"/>
            </w:tcBorders>
          </w:tcPr>
          <w:p w:rsidR="00100422" w:rsidRDefault="00100422" w:rsidP="00100422">
            <w:pPr>
              <w:kinsoku w:val="0"/>
              <w:spacing w:line="292" w:lineRule="atLeast"/>
            </w:pPr>
          </w:p>
          <w:p w:rsidR="00100422" w:rsidRDefault="00100422" w:rsidP="00100422">
            <w:pPr>
              <w:kinsoku w:val="0"/>
              <w:spacing w:line="292" w:lineRule="atLeast"/>
              <w:rPr>
                <w:rFonts w:hAnsi="Times New Roman" w:cs="Times New Roman"/>
              </w:rPr>
            </w:pPr>
            <w:r>
              <w:rPr>
                <w:rFonts w:hint="eastAsia"/>
              </w:rPr>
              <w:t>販路拡大</w:t>
            </w:r>
          </w:p>
          <w:p w:rsidR="00100422" w:rsidRDefault="00100422" w:rsidP="00100422">
            <w:pPr>
              <w:kinsoku w:val="0"/>
              <w:spacing w:line="292" w:lineRule="atLeast"/>
              <w:rPr>
                <w:rFonts w:hAnsi="Times New Roman" w:cs="Times New Roman"/>
              </w:rPr>
            </w:pPr>
            <w:r>
              <w:rPr>
                <w:rFonts w:hint="eastAsia"/>
              </w:rPr>
              <w:t>支援事業</w:t>
            </w: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tc>
        <w:tc>
          <w:tcPr>
            <w:tcW w:w="1524" w:type="dxa"/>
            <w:vMerge/>
            <w:tcBorders>
              <w:left w:val="single" w:sz="4" w:space="0" w:color="000000"/>
              <w:bottom w:val="single" w:sz="4" w:space="0" w:color="000000"/>
              <w:right w:val="single" w:sz="4" w:space="0" w:color="000000"/>
            </w:tcBorders>
          </w:tcPr>
          <w:p w:rsidR="00100422" w:rsidRDefault="00100422" w:rsidP="00100422">
            <w:pPr>
              <w:kinsoku w:val="0"/>
              <w:spacing w:line="292" w:lineRule="atLeast"/>
              <w:rPr>
                <w:rFonts w:hAnsi="Times New Roman" w:cs="Times New Roman"/>
              </w:rPr>
            </w:pPr>
          </w:p>
        </w:tc>
        <w:tc>
          <w:tcPr>
            <w:tcW w:w="3180" w:type="dxa"/>
            <w:tcBorders>
              <w:left w:val="single" w:sz="4" w:space="0" w:color="000000"/>
              <w:bottom w:val="single" w:sz="4" w:space="0" w:color="000000"/>
              <w:right w:val="single" w:sz="4" w:space="0" w:color="000000"/>
            </w:tcBorders>
          </w:tcPr>
          <w:p w:rsidR="00100422" w:rsidRDefault="00100422" w:rsidP="00100422">
            <w:pPr>
              <w:kinsoku w:val="0"/>
              <w:spacing w:line="292" w:lineRule="atLeast"/>
              <w:ind w:firstLineChars="100" w:firstLine="200"/>
            </w:pPr>
          </w:p>
          <w:p w:rsidR="00100422" w:rsidRPr="00D762A1" w:rsidRDefault="00100422" w:rsidP="00100422">
            <w:pPr>
              <w:kinsoku w:val="0"/>
              <w:spacing w:line="292" w:lineRule="atLeast"/>
              <w:ind w:firstLineChars="100" w:firstLine="200"/>
              <w:rPr>
                <w:rFonts w:hAnsi="Times New Roman" w:cs="Times New Roman"/>
                <w:color w:val="000000" w:themeColor="text1"/>
              </w:rPr>
            </w:pPr>
            <w:r>
              <w:rPr>
                <w:rFonts w:hint="eastAsia"/>
              </w:rPr>
              <w:t>おかやま有機無農薬農産物等の販路拡大等に</w:t>
            </w:r>
            <w:r w:rsidR="009B3B7E" w:rsidRPr="00D762A1">
              <w:rPr>
                <w:rFonts w:hint="eastAsia"/>
                <w:color w:val="000000" w:themeColor="text1"/>
              </w:rPr>
              <w:t>必要な次の取組を支援する。</w:t>
            </w:r>
          </w:p>
          <w:p w:rsidR="00100422" w:rsidRDefault="009B3B7E" w:rsidP="00100422">
            <w:pPr>
              <w:kinsoku w:val="0"/>
              <w:spacing w:line="292" w:lineRule="atLeast"/>
              <w:rPr>
                <w:rFonts w:hAnsi="Times New Roman" w:cs="Times New Roman"/>
              </w:rPr>
            </w:pPr>
            <w:r w:rsidRPr="00D762A1">
              <w:rPr>
                <w:rFonts w:hint="eastAsia"/>
                <w:color w:val="000000" w:themeColor="text1"/>
              </w:rPr>
              <w:t>・販路開拓・拡大に向けた取組</w:t>
            </w:r>
            <w:r w:rsidR="002A07E5">
              <w:rPr>
                <w:rFonts w:hint="eastAsia"/>
              </w:rPr>
              <w:t>（商品開発、市場</w:t>
            </w:r>
            <w:r w:rsidR="00100422">
              <w:rPr>
                <w:rFonts w:hint="eastAsia"/>
              </w:rPr>
              <w:t>調査、商談会</w:t>
            </w:r>
            <w:r>
              <w:rPr>
                <w:rFonts w:hint="eastAsia"/>
              </w:rPr>
              <w:t>の実施、マルシェ等の開催、ＰＲチラシの作成、産地情報の提供等）</w:t>
            </w:r>
            <w:r w:rsidR="00100422">
              <w:rPr>
                <w:rFonts w:hint="eastAsia"/>
              </w:rPr>
              <w:t>等</w:t>
            </w: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rFonts w:hAnsi="Times New Roman" w:cs="Times New Roman"/>
              </w:rPr>
            </w:pPr>
          </w:p>
          <w:p w:rsidR="00100422" w:rsidRDefault="00100422" w:rsidP="00100422">
            <w:pPr>
              <w:kinsoku w:val="0"/>
              <w:spacing w:line="292" w:lineRule="atLeast"/>
              <w:rPr>
                <w:color w:val="FF0000"/>
              </w:rPr>
            </w:pPr>
          </w:p>
        </w:tc>
        <w:tc>
          <w:tcPr>
            <w:tcW w:w="2702" w:type="dxa"/>
            <w:vMerge/>
            <w:tcBorders>
              <w:left w:val="single" w:sz="4" w:space="0" w:color="000000"/>
              <w:bottom w:val="single" w:sz="4" w:space="0" w:color="000000"/>
              <w:right w:val="single" w:sz="4" w:space="0" w:color="000000"/>
            </w:tcBorders>
          </w:tcPr>
          <w:p w:rsidR="00100422" w:rsidRDefault="00100422">
            <w:pPr>
              <w:suppressAutoHyphens w:val="0"/>
              <w:wordWrap/>
              <w:overflowPunct/>
              <w:textAlignment w:val="auto"/>
              <w:rPr>
                <w:rFonts w:hAnsi="Times New Roman" w:cs="Times New Roman"/>
              </w:rPr>
            </w:pPr>
          </w:p>
        </w:tc>
        <w:tc>
          <w:tcPr>
            <w:tcW w:w="1201" w:type="dxa"/>
            <w:vMerge/>
            <w:tcBorders>
              <w:left w:val="single" w:sz="4" w:space="0" w:color="000000"/>
              <w:bottom w:val="single" w:sz="4" w:space="0" w:color="000000"/>
              <w:right w:val="single" w:sz="4" w:space="0" w:color="000000"/>
            </w:tcBorders>
          </w:tcPr>
          <w:p w:rsidR="00100422" w:rsidRDefault="00100422">
            <w:pPr>
              <w:suppressAutoHyphens w:val="0"/>
              <w:wordWrap/>
              <w:overflowPunct/>
              <w:textAlignment w:val="auto"/>
              <w:rPr>
                <w:rFonts w:hAnsi="Times New Roman" w:cs="Times New Roman"/>
              </w:rPr>
            </w:pPr>
          </w:p>
        </w:tc>
      </w:tr>
    </w:tbl>
    <w:p w:rsidR="004B45A4" w:rsidRDefault="004B45A4">
      <w:pPr>
        <w:adjustRightInd/>
        <w:spacing w:line="320" w:lineRule="exact"/>
      </w:pPr>
      <w:r>
        <w:t>[</w:t>
      </w:r>
      <w:r>
        <w:rPr>
          <w:rFonts w:hint="eastAsia"/>
        </w:rPr>
        <w:t>その他事項</w:t>
      </w:r>
      <w:r>
        <w:t>]</w:t>
      </w:r>
    </w:p>
    <w:p w:rsidR="00D758B7" w:rsidRDefault="00D758B7">
      <w:pPr>
        <w:adjustRightInd/>
        <w:spacing w:line="320" w:lineRule="exact"/>
        <w:rPr>
          <w:rFonts w:hAnsi="Times New Roman" w:cs="Times New Roman"/>
        </w:rPr>
      </w:pPr>
      <w:r w:rsidRPr="00D758B7">
        <w:rPr>
          <w:rFonts w:hAnsi="Times New Roman" w:cs="Times New Roman" w:hint="eastAsia"/>
        </w:rPr>
        <w:t>１　事業実施計画書の策定に当たっては、</w:t>
      </w:r>
      <w:r w:rsidR="00B81728" w:rsidRPr="00B56024">
        <w:rPr>
          <w:rFonts w:hAnsi="Times New Roman" w:cs="Times New Roman" w:hint="eastAsia"/>
          <w:color w:val="000000" w:themeColor="text1"/>
        </w:rPr>
        <w:t>管</w:t>
      </w:r>
      <w:r w:rsidRPr="00D758B7">
        <w:rPr>
          <w:rFonts w:hAnsi="Times New Roman" w:cs="Times New Roman" w:hint="eastAsia"/>
        </w:rPr>
        <w:t>轄の農業普及指導センター及び関係機関と十分相談すること。</w:t>
      </w:r>
    </w:p>
    <w:p w:rsidR="004B45A4" w:rsidRDefault="00D758B7">
      <w:pPr>
        <w:adjustRightInd/>
        <w:spacing w:line="320" w:lineRule="exact"/>
        <w:rPr>
          <w:rFonts w:hAnsi="Times New Roman" w:cs="Times New Roman"/>
        </w:rPr>
      </w:pPr>
      <w:r>
        <w:rPr>
          <w:rFonts w:hint="eastAsia"/>
        </w:rPr>
        <w:t>２</w:t>
      </w:r>
      <w:r w:rsidR="004B45A4">
        <w:rPr>
          <w:rFonts w:hint="eastAsia"/>
        </w:rPr>
        <w:t xml:space="preserve">　生産資材とは、土づくり資材、耕種的・物理的及び生物的防除資材とする。</w:t>
      </w:r>
    </w:p>
    <w:p w:rsidR="009B3B7E" w:rsidRPr="00721D01" w:rsidRDefault="00D758B7" w:rsidP="00721D01">
      <w:pPr>
        <w:adjustRightInd/>
        <w:spacing w:line="320" w:lineRule="exact"/>
        <w:ind w:left="200" w:hangingChars="100" w:hanging="200"/>
        <w:rPr>
          <w:rFonts w:hAnsi="Times New Roman" w:cs="Times New Roman"/>
        </w:rPr>
      </w:pPr>
      <w:r>
        <w:rPr>
          <w:rFonts w:hint="eastAsia"/>
        </w:rPr>
        <w:t>３</w:t>
      </w:r>
      <w:r w:rsidR="004B45A4">
        <w:rPr>
          <w:rFonts w:hint="eastAsia"/>
        </w:rPr>
        <w:t xml:space="preserve">　認証手数料は、事業実施年度に、「おかやま有機無農薬農産</w:t>
      </w:r>
      <w:r w:rsidR="00702F33">
        <w:rPr>
          <w:rFonts w:hint="eastAsia"/>
        </w:rPr>
        <w:t>物認証ほ場」及び「有機農産物認証ほ場」の新</w:t>
      </w:r>
      <w:r w:rsidR="004B45A4">
        <w:rPr>
          <w:rFonts w:hint="eastAsia"/>
        </w:rPr>
        <w:t>規認証を受けるものを対象とする。</w:t>
      </w:r>
    </w:p>
    <w:sectPr w:rsidR="009B3B7E" w:rsidRPr="00721D01" w:rsidSect="00702F33">
      <w:type w:val="continuous"/>
      <w:pgSz w:w="11906" w:h="16838"/>
      <w:pgMar w:top="1134" w:right="1020" w:bottom="851" w:left="1078" w:header="720" w:footer="720" w:gutter="0"/>
      <w:pgNumType w:start="1"/>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36" w:rsidRDefault="00E41B36">
      <w:r>
        <w:separator/>
      </w:r>
    </w:p>
  </w:endnote>
  <w:endnote w:type="continuationSeparator" w:id="0">
    <w:p w:rsidR="00E41B36" w:rsidRDefault="00E4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36" w:rsidRDefault="00E41B36">
      <w:r>
        <w:rPr>
          <w:rFonts w:hAnsi="Times New Roman" w:cs="Times New Roman"/>
          <w:color w:val="auto"/>
          <w:sz w:val="2"/>
          <w:szCs w:val="2"/>
        </w:rPr>
        <w:continuationSeparator/>
      </w:r>
    </w:p>
  </w:footnote>
  <w:footnote w:type="continuationSeparator" w:id="0">
    <w:p w:rsidR="00E41B36" w:rsidRDefault="00E41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98"/>
  <w:drawingGridHorizontalSpacing w:val="1"/>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436"/>
    <w:rsid w:val="000346B8"/>
    <w:rsid w:val="0004056D"/>
    <w:rsid w:val="00055030"/>
    <w:rsid w:val="0007475F"/>
    <w:rsid w:val="00080428"/>
    <w:rsid w:val="00087231"/>
    <w:rsid w:val="000A6CAE"/>
    <w:rsid w:val="000B03E9"/>
    <w:rsid w:val="00100422"/>
    <w:rsid w:val="001147D1"/>
    <w:rsid w:val="00122F0C"/>
    <w:rsid w:val="00156EF8"/>
    <w:rsid w:val="00190E60"/>
    <w:rsid w:val="00191AB7"/>
    <w:rsid w:val="001B16AD"/>
    <w:rsid w:val="00227B8E"/>
    <w:rsid w:val="002452D2"/>
    <w:rsid w:val="00284390"/>
    <w:rsid w:val="002A07E5"/>
    <w:rsid w:val="002A38BD"/>
    <w:rsid w:val="00325F58"/>
    <w:rsid w:val="003541D7"/>
    <w:rsid w:val="00394A93"/>
    <w:rsid w:val="00396C8F"/>
    <w:rsid w:val="003E0B88"/>
    <w:rsid w:val="003E1B93"/>
    <w:rsid w:val="00465C52"/>
    <w:rsid w:val="004B45A4"/>
    <w:rsid w:val="004D3A85"/>
    <w:rsid w:val="00503967"/>
    <w:rsid w:val="00576D97"/>
    <w:rsid w:val="00597F0A"/>
    <w:rsid w:val="0061305D"/>
    <w:rsid w:val="00637AC5"/>
    <w:rsid w:val="006810F0"/>
    <w:rsid w:val="006B3257"/>
    <w:rsid w:val="006E603E"/>
    <w:rsid w:val="00702F33"/>
    <w:rsid w:val="00721D01"/>
    <w:rsid w:val="00772CC0"/>
    <w:rsid w:val="0077473C"/>
    <w:rsid w:val="007D084E"/>
    <w:rsid w:val="0080089C"/>
    <w:rsid w:val="00884104"/>
    <w:rsid w:val="008A0BA5"/>
    <w:rsid w:val="009B3B7E"/>
    <w:rsid w:val="009D3AF1"/>
    <w:rsid w:val="009D63D6"/>
    <w:rsid w:val="00A35E6B"/>
    <w:rsid w:val="00AA67F0"/>
    <w:rsid w:val="00AD0FEB"/>
    <w:rsid w:val="00AD685E"/>
    <w:rsid w:val="00AE783B"/>
    <w:rsid w:val="00B332DC"/>
    <w:rsid w:val="00B56024"/>
    <w:rsid w:val="00B81728"/>
    <w:rsid w:val="00C54851"/>
    <w:rsid w:val="00C70436"/>
    <w:rsid w:val="00D30025"/>
    <w:rsid w:val="00D758B7"/>
    <w:rsid w:val="00D762A1"/>
    <w:rsid w:val="00DD5086"/>
    <w:rsid w:val="00E4190C"/>
    <w:rsid w:val="00E41B36"/>
    <w:rsid w:val="00E65EA5"/>
    <w:rsid w:val="00EB61AC"/>
    <w:rsid w:val="00EF05CE"/>
    <w:rsid w:val="00FE7FC6"/>
    <w:rsid w:val="00FF0C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2C348B0"/>
  <w14:defaultImageDpi w14:val="0"/>
  <w15:docId w15:val="{7BAC5247-BDB3-4D11-8C3B-C3513F5A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overflowPunct w:val="0"/>
      <w:autoSpaceDE w:val="0"/>
      <w:autoSpaceDN w:val="0"/>
      <w:adjustRightInd w:val="0"/>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6EF8"/>
    <w:pPr>
      <w:tabs>
        <w:tab w:val="center" w:pos="4252"/>
        <w:tab w:val="right" w:pos="8504"/>
      </w:tabs>
      <w:snapToGrid w:val="0"/>
    </w:pPr>
  </w:style>
  <w:style w:type="character" w:customStyle="1" w:styleId="a4">
    <w:name w:val="ヘッダー (文字)"/>
    <w:basedOn w:val="a0"/>
    <w:link w:val="a3"/>
    <w:uiPriority w:val="99"/>
    <w:locked/>
    <w:rsid w:val="00156EF8"/>
    <w:rPr>
      <w:rFonts w:ascii="ＭＳ 明朝" w:eastAsia="ＭＳ 明朝" w:cs="ＭＳ 明朝"/>
      <w:color w:val="000000"/>
      <w:kern w:val="0"/>
      <w:sz w:val="20"/>
      <w:szCs w:val="20"/>
    </w:rPr>
  </w:style>
  <w:style w:type="paragraph" w:styleId="a5">
    <w:name w:val="footer"/>
    <w:basedOn w:val="a"/>
    <w:link w:val="a6"/>
    <w:uiPriority w:val="99"/>
    <w:unhideWhenUsed/>
    <w:rsid w:val="00156EF8"/>
    <w:pPr>
      <w:tabs>
        <w:tab w:val="center" w:pos="4252"/>
        <w:tab w:val="right" w:pos="8504"/>
      </w:tabs>
      <w:snapToGrid w:val="0"/>
    </w:pPr>
  </w:style>
  <w:style w:type="character" w:customStyle="1" w:styleId="a6">
    <w:name w:val="フッター (文字)"/>
    <w:basedOn w:val="a0"/>
    <w:link w:val="a5"/>
    <w:uiPriority w:val="99"/>
    <w:locked/>
    <w:rsid w:val="00156EF8"/>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156EF8"/>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56EF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1043</Words>
  <Characters>173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石津　賢二</dc:creator>
  <cp:keywords/>
  <dc:description/>
  <cp:lastModifiedBy>杉原　慶泰</cp:lastModifiedBy>
  <cp:revision>3</cp:revision>
  <cp:lastPrinted>2023-02-17T09:10:00Z</cp:lastPrinted>
  <dcterms:created xsi:type="dcterms:W3CDTF">2025-02-25T04:11:00Z</dcterms:created>
  <dcterms:modified xsi:type="dcterms:W3CDTF">2025-02-25T04:13:00Z</dcterms:modified>
</cp:coreProperties>
</file>